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2110 — Postazione esterna da incasso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vertex-2110</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VERTEX 2110 con montaggio ad incasso muro e 10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2110 con montaggio ad incasso muro e 10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con 10 pulsanti diretti di chiamata</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1110</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Incasso</w:t>
            </w:r>
          </w:p>
        </w:tc>
      </w:tr>
      <w:tr>
        <w:tc>
          <w:tcPr>
            <w:tcW w:type="pct" w:w="38%"/>
          </w:tcPr>
          <w:p>
            <w:r>
              <w:t xml:space="preserve">Colori disponibili</w:t>
            </w:r>
          </w:p>
        </w:tc>
        <w:tc>
          <w:tcPr>
            <w:tcW w:type="pct" w:w="62%"/>
          </w:tcPr>
          <w:p>
            <w:r>
              <w:t xml:space="preserve">Grigio Ombra,Argento</w:t>
            </w:r>
          </w:p>
        </w:tc>
      </w:tr>
      <w:tr>
        <w:tc>
          <w:tcPr>
            <w:tcW w:type="pct" w:w="38%"/>
          </w:tcPr>
          <w:p>
            <w:r>
              <w:t xml:space="preserve">Altezza</w:t>
            </w:r>
          </w:p>
        </w:tc>
        <w:tc>
          <w:tcPr>
            <w:tcW w:type="pct" w:w="62%"/>
          </w:tcPr>
          <w:p>
            <w:r>
              <w:t xml:space="preserve">324 mm</w:t>
            </w:r>
          </w:p>
        </w:tc>
      </w:tr>
      <w:tr>
        <w:tc>
          <w:tcPr>
            <w:tcW w:type="pct" w:w="38%"/>
          </w:tcPr>
          <w:p>
            <w:r>
              <w:t xml:space="preserve">Larghezza</w:t>
            </w:r>
          </w:p>
        </w:tc>
        <w:tc>
          <w:tcPr>
            <w:tcW w:type="pct" w:w="62%"/>
          </w:tcPr>
          <w:p>
            <w:r>
              <w:t xml:space="preserve">139 mm</w:t>
            </w:r>
          </w:p>
        </w:tc>
      </w:tr>
      <w:tr>
        <w:tc>
          <w:tcPr>
            <w:tcW w:type="pct" w:w="38%"/>
          </w:tcPr>
          <w:p>
            <w:r>
              <w:t xml:space="preserve">Spessore</w:t>
            </w:r>
          </w:p>
        </w:tc>
        <w:tc>
          <w:tcPr>
            <w:tcW w:type="pct" w:w="62%"/>
          </w:tcPr>
          <w:p>
            <w:r>
              <w:t xml:space="preserve">3 mm</w:t>
            </w:r>
          </w:p>
        </w:tc>
      </w:tr>
      <w:tr>
        <w:tc>
          <w:tcPr>
            <w:tcW w:type="pct" w:w="38%"/>
          </w:tcPr>
          <w:p>
            <w:r>
              <w:t xml:space="preserve">Peso</w:t>
            </w:r>
          </w:p>
        </w:tc>
        <w:tc>
          <w:tcPr>
            <w:tcW w:type="pct" w:w="62%"/>
          </w:tcPr>
          <w:p>
            <w:r>
              <w:t xml:space="preserve">1650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7"</w:t>
            </w:r>
          </w:p>
        </w:tc>
      </w:tr>
      <w:tr>
        <w:tc>
          <w:tcPr>
            <w:tcW w:type="pct" w:w="38%"/>
          </w:tcPr>
          <w:p>
            <w:r>
              <w:t xml:space="preserve">Touch screen</w:t>
            </w:r>
          </w:p>
        </w:tc>
        <w:tc>
          <w:tcPr>
            <w:tcW w:type="pct" w:w="62%"/>
          </w:tcPr>
          <w:p>
            <w:r>
              <w:t xml:space="preserve">NO</w:t>
            </w:r>
          </w:p>
        </w:tc>
      </w:tr>
      <w:tr>
        <w:tc>
          <w:tcPr>
            <w:tcW w:type="pct" w:w="38%"/>
          </w:tcPr>
          <w:p>
            <w:r>
              <w:t xml:space="preserve">Risoluzione</w:t>
            </w:r>
          </w:p>
        </w:tc>
        <w:tc>
          <w:tcPr>
            <w:tcW w:type="pct" w:w="62%"/>
          </w:tcPr>
          <w:p>
            <w:r>
              <w:t xml:space="preserve">280 × 1424</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Bar</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IK08</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Incasso</w:t>
      </w:r>
    </w:p>
    <w:p>
      <w:pPr>
        <w:spacing w:before="160" w:after="80"/>
      </w:pPr>
      <w:r>
        <w:rPr>
          <w:b/>
          <w:bCs/>
        </w:rPr>
        <w:t xml:space="preserve">Passo 1 — Preparazione</w:t>
      </w:r>
    </w:p>
    <w:p>
      <w:r>
        <w:t xml:space="preserve">Posizionare sulla parete la DIMA,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e77f2de4dd646a971a83803e838e82ac4cf91e79.png"/><Relationship Id="rId10" Type="http://schemas.openxmlformats.org/officeDocument/2006/relationships/image" Target="media/b0b5ccef03514129f49adf4082c0dfa9b11cb7ab.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2026-02-12T22:05:28.353Z</dcterms:created>
  <dcterms:modified xsi:type="dcterms:W3CDTF">2026-02-12T22:05:28.353Z</dcterms:modified>
</cp:coreProperties>
</file>

<file path=docProps/custom.xml><?xml version="1.0" encoding="utf-8"?>
<Properties xmlns="http://schemas.openxmlformats.org/officeDocument/2006/custom-properties" xmlns:vt="http://schemas.openxmlformats.org/officeDocument/2006/docPropsVTypes"/>
</file>