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AURA 7" — Postazione interna IP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aura-70i0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indoor-stations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Monitor interno touchscreen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Monitor interno touchscreen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Style w:val="Heading2"/>
      </w:pPr>
      <w:r>
        <w:t xml:space="preserve">1.3 Caratteristiche principali</w:t>
      </w:r>
    </w:p>
    <w:p>
      <w:pPr>
        <w:pStyle w:val="ListParagraph"/>
        <w:numPr>
          <w:ilvl w:val="0"/>
          <w:numId w:val="1"/>
        </w:numPr>
      </w:pPr>
      <w:r>
        <w:t xml:space="preserve">Interfaccia touchscreen intuitiva</w:t>
      </w:r>
    </w:p>
    <w:p>
      <w:pPr>
        <w:pStyle w:val="ListParagraph"/>
        <w:numPr>
          <w:ilvl w:val="0"/>
          <w:numId w:val="1"/>
        </w:numPr>
      </w:pPr>
      <w:r>
        <w:t xml:space="preserve">Comunicazione audio/video di alta qualità che usa DSP per filtri audio</w:t>
      </w:r>
    </w:p>
    <w:p>
      <w:pPr>
        <w:pStyle w:val="ListParagraph"/>
        <w:numPr>
          <w:ilvl w:val="0"/>
          <w:numId w:val="1"/>
        </w:numPr>
      </w:pPr>
      <w:r>
        <w:t xml:space="preserve">Pulsanti Funzione Rapidi (Apriporta,Visione Telecamere...)</w:t>
      </w:r>
    </w:p>
    <w:p>
      <w:pPr>
        <w:pStyle w:val="ListParagraph"/>
        <w:numPr>
          <w:ilvl w:val="0"/>
          <w:numId w:val="1"/>
        </w:numPr>
      </w:pPr>
      <w:r>
        <w:t xml:space="preserve">Gestione applicazioni di terze parti Android tramite proprio market</w:t>
      </w:r>
    </w:p>
    <w:p>
      <w:pPr>
        <w:pStyle w:val="ListParagraph"/>
        <w:numPr>
          <w:ilvl w:val="0"/>
          <w:numId w:val="1"/>
        </w:numPr>
      </w:pPr>
      <w:r>
        <w:t xml:space="preserve">Integrazione con funzioni di controllo accessi e scenari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Style w:val="Heading2"/>
      </w:pPr>
      <w:r>
        <w:t xml:space="preserve">Generali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Modello</w:t>
            </w:r>
          </w:p>
        </w:tc>
        <w:tc>
          <w:tcPr>
            <w:tcW w:type="pct" w:w="62%"/>
          </w:tcPr>
          <w:p>
            <w:r>
              <w:t xml:space="preserve">AURA</w:t>
            </w:r>
          </w:p>
        </w:tc>
      </w:tr>
      <w:tr>
        <w:tc>
          <w:tcPr>
            <w:tcW w:type="pct" w:w="38%"/>
          </w:tcPr>
          <w:p>
            <w:r>
              <w:t xml:space="preserve">Tipologia</w:t>
            </w:r>
          </w:p>
        </w:tc>
        <w:tc>
          <w:tcPr>
            <w:tcW w:type="pct" w:w="62%"/>
          </w:tcPr>
          <w:p>
            <w:r>
              <w:t xml:space="preserve">Monitor interno Android</w:t>
            </w:r>
          </w:p>
        </w:tc>
      </w:tr>
      <w:tr>
        <w:tc>
          <w:tcPr>
            <w:tcW w:type="pct" w:w="38%"/>
          </w:tcPr>
          <w:p>
            <w:r>
              <w:t xml:space="preserve">Comunicazione</w:t>
            </w:r>
          </w:p>
        </w:tc>
        <w:tc>
          <w:tcPr>
            <w:tcW w:type="pct" w:w="62%"/>
          </w:tcPr>
          <w:p>
            <w:r>
              <w:t xml:space="preserve">Vivavoce</w:t>
            </w:r>
          </w:p>
        </w:tc>
      </w:tr>
      <w:tr>
        <w:tc>
          <w:tcPr>
            <w:tcW w:type="pct" w:w="38%"/>
          </w:tcPr>
          <w:p>
            <w:r>
              <w:t xml:space="preserve">Installazioni disponibili</w:t>
            </w:r>
          </w:p>
        </w:tc>
        <w:tc>
          <w:tcPr>
            <w:tcW w:type="pct" w:w="62%"/>
          </w:tcPr>
          <w:p>
            <w:r>
              <w:t xml:space="preserve">Incasso</w:t>
            </w:r>
          </w:p>
        </w:tc>
      </w:tr>
      <w:tr>
        <w:tc>
          <w:tcPr>
            <w:tcW w:type="pct" w:w="38%"/>
          </w:tcPr>
          <w:p>
            <w:r>
              <w:t xml:space="preserve">Colori disponibili</w:t>
            </w:r>
          </w:p>
        </w:tc>
        <w:tc>
          <w:tcPr>
            <w:tcW w:type="pct" w:w="62%"/>
          </w:tcPr>
          <w:p>
            <w:r>
              <w:t xml:space="preserve">Grigio ombra</w:t>
            </w:r>
          </w:p>
        </w:tc>
      </w:tr>
      <w:tr>
        <w:tc>
          <w:tcPr>
            <w:tcW w:type="pct" w:w="38%"/>
          </w:tcPr>
          <w:p>
            <w:r>
              <w:t xml:space="preserve">Materiale</w:t>
            </w:r>
          </w:p>
        </w:tc>
        <w:tc>
          <w:tcPr>
            <w:tcW w:type="pct" w:w="62%"/>
          </w:tcPr>
          <w:p>
            <w:r>
              <w:t xml:space="preserve">Alluminio verniciato</w:t>
            </w:r>
          </w:p>
        </w:tc>
      </w:tr>
      <w:tr>
        <w:tc>
          <w:tcPr>
            <w:tcW w:type="pct" w:w="38%"/>
          </w:tcPr>
          <w:p>
            <w:r>
              <w:t xml:space="preserve">Peso</w:t>
            </w:r>
          </w:p>
        </w:tc>
        <w:tc>
          <w:tcPr>
            <w:tcW w:type="pct" w:w="62%"/>
          </w:tcPr>
          <w:p>
            <w:r>
              <w:t xml:space="preserve">1000 gr</w:t>
            </w:r>
          </w:p>
        </w:tc>
      </w:tr>
      <w:tr>
        <w:tc>
          <w:tcPr>
            <w:tcW w:type="pct" w:w="38%"/>
          </w:tcPr>
          <w:p>
            <w:r>
              <w:t xml:space="preserve">Altezza</w:t>
            </w:r>
          </w:p>
        </w:tc>
        <w:tc>
          <w:tcPr>
            <w:tcW w:type="pct" w:w="62%"/>
          </w:tcPr>
          <w:p>
            <w:r>
              <w:t xml:space="preserve">160 mm</w:t>
            </w:r>
          </w:p>
        </w:tc>
      </w:tr>
      <w:tr>
        <w:tc>
          <w:tcPr>
            <w:tcW w:type="pct" w:w="38%"/>
          </w:tcPr>
          <w:p>
            <w:r>
              <w:t xml:space="preserve">Larghezza</w:t>
            </w:r>
          </w:p>
        </w:tc>
        <w:tc>
          <w:tcPr>
            <w:tcW w:type="pct" w:w="62%"/>
          </w:tcPr>
          <w:p>
            <w:r>
              <w:t xml:space="preserve">210 mm</w:t>
            </w:r>
          </w:p>
        </w:tc>
      </w:tr>
      <w:tr>
        <w:tc>
          <w:tcPr>
            <w:tcW w:type="pct" w:w="38%"/>
          </w:tcPr>
          <w:p>
            <w:r>
              <w:t xml:space="preserve">Spessore</w:t>
            </w:r>
          </w:p>
        </w:tc>
        <w:tc>
          <w:tcPr>
            <w:tcW w:type="pct" w:w="62%"/>
          </w:tcPr>
          <w:p>
            <w:r>
              <w:t xml:space="preserve">10 mm</w:t>
            </w:r>
          </w:p>
        </w:tc>
      </w:tr>
    </w:tbl>
    <w:p>
      <w:pPr>
        <w:pStyle w:val="Heading2"/>
      </w:pPr>
      <w:r>
        <w:t xml:space="preserve">Alimentazione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LAN</w:t>
            </w:r>
          </w:p>
        </w:tc>
        <w:tc>
          <w:tcPr>
            <w:tcW w:type="pct" w:w="62%"/>
          </w:tcPr>
          <w:p>
            <w:r>
              <w:t xml:space="preserve">PoE 802.3af</w:t>
            </w:r>
          </w:p>
        </w:tc>
      </w:tr>
      <w:tr>
        <w:tc>
          <w:tcPr>
            <w:tcW w:type="pct" w:w="38%"/>
          </w:tcPr>
          <w:p>
            <w:r>
              <w:t xml:space="preserve">Alimentazione locale</w:t>
            </w:r>
          </w:p>
        </w:tc>
        <w:tc>
          <w:tcPr>
            <w:tcW w:type="pct" w:w="62%"/>
          </w:tcPr>
          <w:p>
            <w:r>
              <w:t xml:space="preserve">12/24 V DC @ 1 A</w:t>
            </w:r>
          </w:p>
        </w:tc>
      </w:tr>
      <w:tr>
        <w:tc>
          <w:tcPr>
            <w:tcW w:type="pct" w:w="38%"/>
          </w:tcPr>
          <w:p>
            <w:r>
              <w:t xml:space="preserve">Consumo MAX</w:t>
            </w:r>
          </w:p>
        </w:tc>
        <w:tc>
          <w:tcPr>
            <w:tcW w:type="pct" w:w="62%"/>
          </w:tcPr>
          <w:p>
            <w:r>
              <w:t xml:space="preserve">12 W</w:t>
            </w:r>
          </w:p>
        </w:tc>
      </w:tr>
      <w:tr>
        <w:tc>
          <w:tcPr>
            <w:tcW w:type="pct" w:w="38%"/>
          </w:tcPr>
          <w:p>
            <w:r>
              <w:t xml:space="preserve">Consumo Standby</w:t>
            </w:r>
          </w:p>
        </w:tc>
        <w:tc>
          <w:tcPr>
            <w:tcW w:type="pct" w:w="62%"/>
          </w:tcPr>
          <w:p>
            <w:r>
              <w:t xml:space="preserve">4 W</w:t>
            </w:r>
          </w:p>
        </w:tc>
      </w:tr>
    </w:tbl>
    <w:p>
      <w:pPr>
        <w:pStyle w:val="Heading2"/>
      </w:pPr>
      <w:r>
        <w:t xml:space="preserve">Sistema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Sistema Operativo</w:t>
            </w:r>
          </w:p>
        </w:tc>
        <w:tc>
          <w:tcPr>
            <w:tcW w:type="pct" w:w="62%"/>
          </w:tcPr>
          <w:p>
            <w:r>
              <w:t xml:space="preserve">Android 11</w:t>
            </w:r>
          </w:p>
        </w:tc>
      </w:tr>
      <w:tr>
        <w:tc>
          <w:tcPr>
            <w:tcW w:type="pct" w:w="38%"/>
          </w:tcPr>
          <w:p>
            <w:r>
              <w:t xml:space="preserve">CPU</w:t>
            </w:r>
          </w:p>
        </w:tc>
        <w:tc>
          <w:tcPr>
            <w:tcW w:type="pct" w:w="62%"/>
          </w:tcPr>
          <w:p>
            <w:r>
              <w:t xml:space="preserve">ARM Cortex-A55</w:t>
            </w:r>
          </w:p>
        </w:tc>
      </w:tr>
      <w:tr>
        <w:tc>
          <w:tcPr>
            <w:tcW w:type="pct" w:w="38%"/>
          </w:tcPr>
          <w:p>
            <w:r>
              <w:t xml:space="preserve">RAM</w:t>
            </w:r>
          </w:p>
        </w:tc>
        <w:tc>
          <w:tcPr>
            <w:tcW w:type="pct" w:w="62%"/>
          </w:tcPr>
          <w:p>
            <w:r>
              <w:t xml:space="preserve">2GB</w:t>
            </w:r>
          </w:p>
        </w:tc>
      </w:tr>
      <w:tr>
        <w:tc>
          <w:tcPr>
            <w:tcW w:type="pct" w:w="38%"/>
          </w:tcPr>
          <w:p>
            <w:r>
              <w:t xml:space="preserve">Memoria Interna</w:t>
            </w:r>
          </w:p>
        </w:tc>
        <w:tc>
          <w:tcPr>
            <w:tcW w:type="pct" w:w="62%"/>
          </w:tcPr>
          <w:p>
            <w:r>
              <w:t xml:space="preserve">8GB (espandibile)</w:t>
            </w:r>
          </w:p>
        </w:tc>
      </w:tr>
      <w:tr>
        <w:tc>
          <w:tcPr>
            <w:tcW w:type="pct" w:w="38%"/>
          </w:tcPr>
          <w:p>
            <w:r>
              <w:t xml:space="preserve">Porte</w:t>
            </w:r>
          </w:p>
        </w:tc>
        <w:tc>
          <w:tcPr>
            <w:tcW w:type="pct" w:w="62%"/>
          </w:tcPr>
          <w:p>
            <w:r>
              <w:t xml:space="preserve">USB Type-C</w:t>
            </w:r>
          </w:p>
        </w:tc>
      </w:tr>
    </w:tbl>
    <w:p>
      <w:pPr>
        <w:pStyle w:val="Heading2"/>
      </w:pPr>
      <w:r>
        <w:t xml:space="preserve">Display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Dimensioni</w:t>
            </w:r>
          </w:p>
        </w:tc>
        <w:tc>
          <w:tcPr>
            <w:tcW w:type="pct" w:w="62%"/>
          </w:tcPr>
          <w:p>
            <w:r>
              <w:t xml:space="preserve">7"</w:t>
            </w:r>
          </w:p>
        </w:tc>
      </w:tr>
      <w:tr>
        <w:tc>
          <w:tcPr>
            <w:tcW w:type="pct" w:w="38%"/>
          </w:tcPr>
          <w:p>
            <w:r>
              <w:t xml:space="preserve">Touch screen</w:t>
            </w:r>
          </w:p>
        </w:tc>
        <w:tc>
          <w:tcPr>
            <w:tcW w:type="pct" w:w="62%"/>
          </w:tcPr>
          <w:p>
            <w:r>
              <w:t xml:space="preserve">Multitouch capacitivo a 10 tocchi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1024 x 600 px 16:10</w:t>
            </w:r>
          </w:p>
        </w:tc>
      </w:tr>
      <w:tr>
        <w:tc>
          <w:tcPr>
            <w:tcW w:type="pct" w:w="38%"/>
          </w:tcPr>
          <w:p>
            <w:r>
              <w:t xml:space="preserve">Tipo</w:t>
            </w:r>
          </w:p>
        </w:tc>
        <w:tc>
          <w:tcPr>
            <w:tcW w:type="pct" w:w="62%"/>
          </w:tcPr>
          <w:p>
            <w:r>
              <w:t xml:space="preserve">IPS</w:t>
            </w:r>
          </w:p>
        </w:tc>
      </w:tr>
    </w:tbl>
    <w:p>
      <w:pPr>
        <w:pStyle w:val="Heading2"/>
      </w:pPr>
      <w:r>
        <w:t xml:space="preserve">Audio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Altoparlante</w:t>
            </w:r>
          </w:p>
        </w:tc>
        <w:tc>
          <w:tcPr>
            <w:tcW w:type="pct" w:w="62%"/>
          </w:tcPr>
          <w:p>
            <w:r>
              <w:t xml:space="preserve">2x2W</w:t>
            </w:r>
          </w:p>
        </w:tc>
      </w:tr>
      <w:tr>
        <w:tc>
          <w:tcPr>
            <w:tcW w:type="pct" w:w="38%"/>
          </w:tcPr>
          <w:p>
            <w:r>
              <w:t xml:space="preserve">Microfoni</w:t>
            </w:r>
          </w:p>
        </w:tc>
        <w:tc>
          <w:tcPr>
            <w:tcW w:type="pct" w:w="62%"/>
          </w:tcPr>
          <w:p>
            <w:r>
              <w:t xml:space="preserve">N.2 digitali</w:t>
            </w:r>
          </w:p>
        </w:tc>
      </w:tr>
      <w:tr>
        <w:tc>
          <w:tcPr>
            <w:tcW w:type="pct" w:w="38%"/>
          </w:tcPr>
          <w:p>
            <w:r>
              <w:t xml:space="preserve">Funzionalità Avanzate</w:t>
            </w:r>
          </w:p>
        </w:tc>
        <w:tc>
          <w:tcPr>
            <w:tcW w:type="pct" w:w="62%"/>
          </w:tcPr>
          <w:p>
            <w:r>
              <w:t xml:space="preserve">Full Duplex / Cancellazione Eco / Cancellazione rumore</w:t>
            </w:r>
          </w:p>
        </w:tc>
      </w:tr>
    </w:tbl>
    <w:p>
      <w:pPr>
        <w:pStyle w:val="Heading2"/>
      </w:pPr>
      <w:r>
        <w:t xml:space="preserve">Telecamera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2Mpx</w:t>
            </w:r>
          </w:p>
        </w:tc>
      </w:tr>
      <w:tr>
        <w:tc>
          <w:tcPr>
            <w:tcW w:type="pct" w:w="38%"/>
          </w:tcPr>
          <w:p>
            <w:r>
              <w:t xml:space="preserve">Angolo di visione</w:t>
            </w:r>
          </w:p>
        </w:tc>
        <w:tc>
          <w:tcPr>
            <w:tcW w:type="pct" w:w="62%"/>
          </w:tcPr>
          <w:p>
            <w:r>
              <w:t xml:space="preserve">140° Orizzontale</w:t>
            </w:r>
          </w:p>
        </w:tc>
      </w:tr>
      <w:tr>
        <w:tc>
          <w:tcPr>
            <w:tcW w:type="pct" w:w="38%"/>
          </w:tcPr>
          <w:p>
            <w:r>
              <w:t xml:space="preserve">Sensore</w:t>
            </w:r>
          </w:p>
        </w:tc>
        <w:tc>
          <w:tcPr>
            <w:tcW w:type="pct" w:w="62%"/>
          </w:tcPr>
          <w:p>
            <w:r>
              <w:t xml:space="preserve">1/2.9" CMOS</w:t>
            </w:r>
          </w:p>
        </w:tc>
      </w:tr>
      <w:tr>
        <w:tc>
          <w:tcPr>
            <w:tcW w:type="pct" w:w="38%"/>
          </w:tcPr>
          <w:p>
            <w:r>
              <w:t xml:space="preserve">Sensibilità</w:t>
            </w:r>
          </w:p>
        </w:tc>
        <w:tc>
          <w:tcPr>
            <w:tcW w:type="pct" w:w="62%"/>
          </w:tcPr>
          <w:p>
            <w:r>
              <w:t xml:space="preserve">0.2 Lux</w:t>
            </w:r>
          </w:p>
        </w:tc>
      </w:tr>
    </w:tbl>
    <w:p>
      <w:pPr>
        <w:pStyle w:val="Heading2"/>
      </w:pPr>
      <w:r>
        <w:t xml:space="preserve">Interfacce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Ethernet</w:t>
            </w:r>
          </w:p>
        </w:tc>
        <w:tc>
          <w:tcPr>
            <w:tcW w:type="pct" w:w="62%"/>
          </w:tcPr>
          <w:p>
            <w:r>
              <w:t xml:space="preserve">RJ45 10/100 Mbps</w:t>
            </w:r>
          </w:p>
        </w:tc>
      </w:tr>
      <w:tr>
        <w:tc>
          <w:tcPr>
            <w:tcW w:type="pct" w:w="38%"/>
          </w:tcPr>
          <w:p>
            <w:r>
              <w:t xml:space="preserve">Wi-Fi</w:t>
            </w:r>
          </w:p>
        </w:tc>
        <w:tc>
          <w:tcPr>
            <w:tcW w:type="pct" w:w="62%"/>
          </w:tcPr>
          <w:p>
            <w:r>
              <w:t xml:space="preserve">2.4/5GHz IEEE 802.11 b,g,n,ac</w:t>
            </w:r>
          </w:p>
        </w:tc>
      </w:tr>
      <w:tr>
        <w:tc>
          <w:tcPr>
            <w:tcW w:type="pct" w:w="38%"/>
          </w:tcPr>
          <w:p>
            <w:r>
              <w:t xml:space="preserve">Bluetooth</w:t>
            </w:r>
          </w:p>
        </w:tc>
        <w:tc>
          <w:tcPr>
            <w:tcW w:type="pct" w:w="62%"/>
          </w:tcPr>
          <w:p>
            <w:r>
              <w:t xml:space="preserve">4.2 / BLE / HSF / HFP</w:t>
            </w:r>
          </w:p>
        </w:tc>
      </w:tr>
      <w:tr>
        <w:tc>
          <w:tcPr>
            <w:tcW w:type="pct" w:w="38%"/>
          </w:tcPr>
          <w:p>
            <w:r>
              <w:t xml:space="preserve">RS485</w:t>
            </w:r>
          </w:p>
        </w:tc>
        <w:tc>
          <w:tcPr>
            <w:tcW w:type="pct" w:w="62%"/>
          </w:tcPr>
          <w:p>
            <w:r>
              <w:t xml:space="preserve">RS485 Master/Slave; ASCII / Modbus RTU</w:t>
            </w:r>
          </w:p>
        </w:tc>
      </w:tr>
    </w:tbl>
    <w:p>
      <w:pPr>
        <w:pStyle w:val="Heading2"/>
      </w:pPr>
      <w:r>
        <w:t xml:space="preserve">Ingressi / Uscite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Relè ausiliario</w:t>
            </w:r>
          </w:p>
        </w:tc>
        <w:tc>
          <w:tcPr>
            <w:tcW w:type="pct" w:w="62%"/>
          </w:tcPr>
          <w:p>
            <w:r>
              <w:t xml:space="preserve">Uscita a contatto pulito N.A. - 24Vdc@2A max / (Monostabile programmabile 1-30 sec)</w:t>
            </w:r>
          </w:p>
        </w:tc>
      </w:tr>
      <w:tr>
        <w:tc>
          <w:tcPr>
            <w:tcW w:type="pct" w:w="38%"/>
          </w:tcPr>
          <w:p>
            <w:r>
              <w:t xml:space="preserve">Ingressi</w:t>
            </w:r>
          </w:p>
        </w:tc>
        <w:tc>
          <w:tcPr>
            <w:tcW w:type="pct" w:w="62%"/>
          </w:tcPr>
          <w:p>
            <w:r>
              <w:t xml:space="preserve">2 Ingressi Pull-Up Optoisolati</w:t>
            </w:r>
          </w:p>
        </w:tc>
      </w:tr>
      <w:tr>
        <w:tc>
          <w:tcPr>
            <w:tcW w:type="pct" w:w="38%"/>
          </w:tcPr>
          <w:p>
            <w:r>
              <w:t xml:space="preserve">Power out</w:t>
            </w:r>
          </w:p>
        </w:tc>
        <w:tc>
          <w:tcPr>
            <w:tcW w:type="pct" w:w="62%"/>
          </w:tcPr>
          <w:p>
            <w:r>
              <w:t xml:space="preserve">Uscita continua 5Vdc @ 300mA</w:t>
            </w:r>
          </w:p>
        </w:tc>
      </w:tr>
    </w:tbl>
    <w:p>
      <w:pPr>
        <w:pStyle w:val="Heading2"/>
      </w:pPr>
      <w:r>
        <w:t xml:space="preserve">Pulsanti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Funzione</w:t>
            </w:r>
          </w:p>
        </w:tc>
        <w:tc>
          <w:tcPr>
            <w:tcW w:type="pct" w:w="62%"/>
          </w:tcPr>
          <w:p>
            <w:r>
              <w:t xml:space="preserve">non presenti</w:t>
            </w:r>
          </w:p>
        </w:tc>
      </w:tr>
      <w:tr>
        <w:tc>
          <w:tcPr>
            <w:tcW w:type="pct" w:w="38%"/>
          </w:tcPr>
          <w:p>
            <w:r>
              <w:t xml:space="preserve">Comando</w:t>
            </w:r>
          </w:p>
        </w:tc>
        <w:tc>
          <w:tcPr>
            <w:tcW w:type="pct" w:w="62%"/>
          </w:tcPr>
          <w:p>
            <w:r>
              <w:t xml:space="preserve">Volume / Power</w:t>
            </w:r>
          </w:p>
        </w:tc>
      </w:tr>
    </w:tbl>
    <w:p>
      <w:pPr>
        <w:pStyle w:val="Heading2"/>
      </w:pPr>
      <w:r>
        <w:t xml:space="preserve">Sensori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Prossimità</w:t>
            </w:r>
          </w:p>
        </w:tc>
        <w:tc>
          <w:tcPr>
            <w:tcW w:type="pct" w:w="62%"/>
          </w:tcPr>
          <w:p>
            <w:r>
              <w:t xml:space="preserve">Sensore di prossimità</w:t>
            </w:r>
          </w:p>
        </w:tc>
      </w:tr>
    </w:tbl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6b7b5b77778a9a168518b44cc13e2c54136b88fa.png"/><Relationship Id="rId10" Type="http://schemas.openxmlformats.org/officeDocument/2006/relationships/image" Target="media/8e6d2875624bb111d87acaa05c8f5666d0e9be43.png"/><Relationship Id="rId11" Type="http://schemas.openxmlformats.org/officeDocument/2006/relationships/image" Target="media/d25b8ebf5f1529178da57e7eae791649938b4752.png"/><Relationship Id="rId12" Type="http://schemas.openxmlformats.org/officeDocument/2006/relationships/image" Target="media/113318f877097c80c67bfb682d4bb976a12d77a2.png"/><Relationship Id="rId13" Type="http://schemas.openxmlformats.org/officeDocument/2006/relationships/image" Target="media/a189ef943083a6db617aee5a42243e88d64f909f.png"/><Relationship Id="rId14" Type="http://schemas.openxmlformats.org/officeDocument/2006/relationships/image" Target="media/5484500107fae5fd2773fe0fa1f42020152dbbfd.png"/><Relationship Id="rId15" Type="http://schemas.openxmlformats.org/officeDocument/2006/relationships/image" Target="media/85fd97304809659633cf0f48b851bf9ac232126e.png"/><Relationship Id="rId16" Type="http://schemas.openxmlformats.org/officeDocument/2006/relationships/image" Target="media/4b623491ac680ddb3178726235b138173bebf7d8.png"/><Relationship Id="rId17" Type="http://schemas.openxmlformats.org/officeDocument/2006/relationships/image" Target="media/45aa8d2b738261b782548728e61b79b1715ba827.png"/><Relationship Id="rId18" Type="http://schemas.openxmlformats.org/officeDocument/2006/relationships/image" Target="media/dd05fd7c929bf36ff1a0c27b555914bd67d3de0b.png"/><Relationship Id="rId19" Type="http://schemas.openxmlformats.org/officeDocument/2006/relationships/image" Target="media/b0a4fe451329924befdd2d69d2ecffa87e880fb7.png"/><Relationship Id="rId20" Type="http://schemas.openxmlformats.org/officeDocument/2006/relationships/image" Target="media/7431d290fd643ecb0b2c90672c1093e86ad881e6.png"/><Relationship Id="rId21" Type="http://schemas.openxmlformats.org/officeDocument/2006/relationships/image" Target="media/1b0fce755642d1bc1af7e4d214f51f0c32caa43b.png"/><Relationship Id="rId22" Type="http://schemas.openxmlformats.org/officeDocument/2006/relationships/image" Target="media/09e49b65dd2cd79ccc594847c686e77f23530a2f.png"/><Relationship Id="rId23" Type="http://schemas.openxmlformats.org/officeDocument/2006/relationships/image" Target="media/1f9139c72be309c09bdf11095db15769581be244.png"/><Relationship Id="rId2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2026-02-12T21:52:01.652Z</dcterms:created>
  <dcterms:modified xsi:type="dcterms:W3CDTF">2026-02-12T21:52:01.652Z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